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1F5DA" w14:textId="1009AE7E" w:rsidR="001A1670" w:rsidRDefault="001A1670" w:rsidP="00B57260">
      <w:pPr>
        <w:spacing w:line="240" w:lineRule="auto"/>
        <w:ind w:left="-357"/>
        <w:jc w:val="center"/>
        <w:outlineLvl w:val="1"/>
        <w:rPr>
          <w:rFonts w:cs="Arial"/>
          <w:b/>
          <w:caps/>
          <w:sz w:val="22"/>
          <w:szCs w:val="24"/>
          <w:shd w:val="clear" w:color="auto" w:fill="FFFFFF"/>
          <w:lang w:eastAsia="it-IT"/>
        </w:rPr>
      </w:pPr>
      <w:bookmarkStart w:id="0" w:name="_GoBack"/>
      <w:bookmarkEnd w:id="0"/>
      <w:r w:rsidRPr="00423D8E">
        <w:rPr>
          <w:rFonts w:cs="Arial"/>
          <w:b/>
          <w:caps/>
          <w:sz w:val="22"/>
          <w:szCs w:val="24"/>
          <w:shd w:val="clear" w:color="auto" w:fill="FFFFFF"/>
          <w:lang w:eastAsia="it-IT"/>
        </w:rPr>
        <w:t>REPORT ON CUMULATIVE EXPENDITURE</w:t>
      </w:r>
    </w:p>
    <w:p w14:paraId="5E77DD4E" w14:textId="526A3FD5" w:rsidR="005046B7" w:rsidRPr="005046B7" w:rsidRDefault="005046B7" w:rsidP="00B57260">
      <w:pPr>
        <w:shd w:val="clear" w:color="auto" w:fill="FFFFFF" w:themeFill="background1"/>
        <w:spacing w:after="60" w:line="240" w:lineRule="auto"/>
        <w:jc w:val="both"/>
        <w:rPr>
          <w:shd w:val="clear" w:color="auto" w:fill="FFFFFF"/>
          <w:lang w:val="en-US" w:eastAsia="it-IT"/>
        </w:rPr>
      </w:pPr>
      <w:r w:rsidRPr="005046B7">
        <w:rPr>
          <w:rFonts w:eastAsia="Times New Roman" w:cs="Arial"/>
          <w:i/>
          <w:color w:val="4AA55B"/>
          <w:sz w:val="16"/>
          <w:szCs w:val="16"/>
          <w:lang w:val="en-US" w:eastAsia="nl-BE" w:bidi="en-US"/>
        </w:rPr>
        <w:t>(</w:t>
      </w:r>
      <w:r w:rsidRPr="005046B7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To be </w:t>
      </w:r>
      <w:proofErr w:type="gramStart"/>
      <w:r w:rsidRPr="005046B7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>filled in</w:t>
      </w:r>
      <w:proofErr w:type="gramEnd"/>
      <w:r w:rsidR="00B57260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 for each participant (beneficiaries and affiliated entities), assembled by the coordinator and</w:t>
      </w:r>
      <w:r w:rsidRPr="005046B7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 uploaded </w:t>
      </w:r>
      <w:r w:rsidR="00B57260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in a single file </w:t>
      </w:r>
      <w:r>
        <w:rPr>
          <w:rFonts w:cs="Arial"/>
          <w:i/>
          <w:iCs/>
          <w:color w:val="4AA55B"/>
          <w:sz w:val="16"/>
          <w:szCs w:val="16"/>
          <w:lang w:eastAsia="nl-BE"/>
        </w:rPr>
        <w:t xml:space="preserve">as deliverable in the </w:t>
      </w:r>
      <w:r w:rsidRPr="00015868">
        <w:rPr>
          <w:rFonts w:eastAsia="Times New Roman" w:cs="Arial"/>
          <w:i/>
          <w:color w:val="4AA55B"/>
          <w:sz w:val="16"/>
          <w:szCs w:val="16"/>
          <w:lang w:eastAsia="nl-BE"/>
        </w:rPr>
        <w:t>Funding &amp; Tenders Portal Grant Management System</w:t>
      </w:r>
      <w:r>
        <w:rPr>
          <w:rFonts w:eastAsia="Times New Roman" w:cs="Arial"/>
          <w:i/>
          <w:color w:val="4AA55B"/>
          <w:sz w:val="16"/>
          <w:szCs w:val="16"/>
          <w:lang w:eastAsia="nl-BE"/>
        </w:rPr>
        <w:t xml:space="preserve">, at the due date foreseen in the system (and updated </w:t>
      </w:r>
      <w:r w:rsidR="00B57260">
        <w:rPr>
          <w:rFonts w:eastAsia="Times New Roman" w:cs="Arial"/>
          <w:i/>
          <w:color w:val="4AA55B"/>
          <w:sz w:val="16"/>
          <w:szCs w:val="16"/>
          <w:lang w:eastAsia="nl-BE"/>
        </w:rPr>
        <w:t>each year</w:t>
      </w:r>
      <w:r>
        <w:rPr>
          <w:rFonts w:eastAsia="Times New Roman" w:cs="Arial"/>
          <w:i/>
          <w:color w:val="4AA55B"/>
          <w:sz w:val="16"/>
          <w:szCs w:val="16"/>
          <w:lang w:eastAsia="nl-BE"/>
        </w:rPr>
        <w:t>)</w:t>
      </w:r>
      <w:r w:rsidRPr="00015868">
        <w:rPr>
          <w:rFonts w:eastAsia="Times New Roman" w:cs="Arial"/>
          <w:i/>
          <w:color w:val="4AA55B"/>
          <w:sz w:val="16"/>
          <w:szCs w:val="16"/>
          <w:lang w:eastAsia="nl-BE"/>
        </w:rPr>
        <w:t>.</w:t>
      </w:r>
    </w:p>
    <w:p w14:paraId="3852BDE0" w14:textId="4201FBDF" w:rsidR="005046B7" w:rsidRPr="00B57260" w:rsidRDefault="00B57260" w:rsidP="00B57260">
      <w:pPr>
        <w:spacing w:line="240" w:lineRule="auto"/>
        <w:jc w:val="both"/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</w:pPr>
      <w:r>
        <w:rPr>
          <w:noProof/>
          <w:lang w:val="en-IE" w:eastAsia="en-IE"/>
        </w:rPr>
        <w:drawing>
          <wp:inline distT="0" distB="0" distL="0" distR="0" wp14:anchorId="35BE2ABA" wp14:editId="326BF2E4">
            <wp:extent cx="137160" cy="137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 </w:t>
      </w:r>
      <w:r w:rsidRPr="00B57260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This report is mandatory for grants of more than EUR 5 million, with </w:t>
      </w:r>
      <w:proofErr w:type="spellStart"/>
      <w:r w:rsidRPr="00B57260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>prefinancing</w:t>
      </w:r>
      <w:proofErr w:type="spellEnd"/>
      <w:r w:rsidRPr="00B57260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 and reporting periods of more than 18 months.</w:t>
      </w:r>
      <w:r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 </w:t>
      </w:r>
      <w:r w:rsidRPr="00B57260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It </w:t>
      </w:r>
      <w:proofErr w:type="gramStart"/>
      <w:r w:rsidRPr="00B57260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>will be used</w:t>
      </w:r>
      <w:proofErr w:type="gramEnd"/>
      <w:r w:rsidRPr="00B57260">
        <w:rPr>
          <w:rFonts w:eastAsia="Times New Roman" w:cs="Arial"/>
          <w:i/>
          <w:iCs/>
          <w:color w:val="4AA55B"/>
          <w:sz w:val="16"/>
          <w:szCs w:val="16"/>
          <w:lang w:val="en-US" w:eastAsia="nl-BE" w:bidi="en-US"/>
        </w:rPr>
        <w:t xml:space="preserve"> for EU internal accounting purposes only (without any effect on your project or the costs declared in your financial reports).</w:t>
      </w:r>
    </w:p>
    <w:tbl>
      <w:tblPr>
        <w:tblW w:w="0" w:type="auto"/>
        <w:jc w:val="center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015"/>
      </w:tblGrid>
      <w:tr w:rsidR="005B60B9" w:rsidRPr="009C3E1C" w14:paraId="7C6A1FB3" w14:textId="77777777" w:rsidTr="009C3E1C">
        <w:trPr>
          <w:trHeight w:val="564"/>
          <w:jc w:val="center"/>
        </w:trPr>
        <w:tc>
          <w:tcPr>
            <w:tcW w:w="8755" w:type="dxa"/>
            <w:gridSpan w:val="6"/>
            <w:shd w:val="clear" w:color="auto" w:fill="D9D9D9"/>
            <w:vAlign w:val="center"/>
          </w:tcPr>
          <w:p w14:paraId="72ED43C9" w14:textId="77777777" w:rsidR="005B60B9" w:rsidRPr="009C3E1C" w:rsidRDefault="005B60B9" w:rsidP="005B60B9">
            <w:pPr>
              <w:spacing w:before="120" w:after="120" w:line="240" w:lineRule="auto"/>
              <w:rPr>
                <w:rFonts w:cs="Arial"/>
                <w:b/>
                <w:bCs/>
                <w:iCs/>
                <w:szCs w:val="16"/>
              </w:rPr>
            </w:pPr>
            <w:r w:rsidRPr="009C3E1C">
              <w:rPr>
                <w:rFonts w:cs="Arial"/>
                <w:b/>
                <w:bCs/>
                <w:iCs/>
                <w:szCs w:val="16"/>
              </w:rPr>
              <w:t>CUMULATIVE EXPENDITURE INCURRED</w:t>
            </w:r>
            <w:r w:rsidR="006E2928">
              <w:rPr>
                <w:rFonts w:cs="Arial"/>
                <w:b/>
                <w:bCs/>
                <w:iCs/>
                <w:szCs w:val="16"/>
              </w:rPr>
              <w:t xml:space="preserve"> FOR THE PROJECT</w:t>
            </w:r>
          </w:p>
          <w:p w14:paraId="432BA51D" w14:textId="77777777" w:rsidR="00EA7056" w:rsidRPr="00EA7056" w:rsidRDefault="005B60B9" w:rsidP="00C02291">
            <w:pPr>
              <w:spacing w:before="120" w:after="120" w:line="240" w:lineRule="auto"/>
              <w:jc w:val="both"/>
              <w:rPr>
                <w:i/>
                <w:sz w:val="16"/>
              </w:rPr>
            </w:pPr>
            <w:r w:rsidRPr="009C3E1C">
              <w:rPr>
                <w:i/>
                <w:sz w:val="16"/>
              </w:rPr>
              <w:t>Please use points to separate whole numbers from decimals and space</w:t>
            </w:r>
            <w:r w:rsidR="00ED2EA2" w:rsidRPr="009C3E1C">
              <w:rPr>
                <w:i/>
                <w:sz w:val="16"/>
              </w:rPr>
              <w:t>s</w:t>
            </w:r>
            <w:r w:rsidRPr="009C3E1C">
              <w:rPr>
                <w:i/>
                <w:sz w:val="16"/>
              </w:rPr>
              <w:t xml:space="preserve"> to indicate thousands (not comma</w:t>
            </w:r>
            <w:r w:rsidR="00ED2EA2" w:rsidRPr="009C3E1C">
              <w:rPr>
                <w:i/>
                <w:sz w:val="16"/>
              </w:rPr>
              <w:t>s</w:t>
            </w:r>
            <w:r w:rsidRPr="009C3E1C">
              <w:rPr>
                <w:i/>
                <w:sz w:val="16"/>
              </w:rPr>
              <w:t>). Example: 152 231.32</w:t>
            </w:r>
            <w:r w:rsidR="00EA7056">
              <w:rPr>
                <w:i/>
                <w:sz w:val="16"/>
              </w:rPr>
              <w:t>.</w:t>
            </w:r>
          </w:p>
        </w:tc>
      </w:tr>
      <w:tr w:rsidR="00F37F86" w:rsidRPr="009C3E1C" w14:paraId="366A7269" w14:textId="77777777" w:rsidTr="009C3E1C">
        <w:trPr>
          <w:trHeight w:val="564"/>
          <w:jc w:val="center"/>
        </w:trPr>
        <w:tc>
          <w:tcPr>
            <w:tcW w:w="1548" w:type="dxa"/>
            <w:vMerge w:val="restart"/>
            <w:shd w:val="clear" w:color="auto" w:fill="D9D9D9"/>
            <w:vAlign w:val="center"/>
          </w:tcPr>
          <w:p w14:paraId="0E4F11E3" w14:textId="0D6EDE18" w:rsidR="00F21B1C" w:rsidRPr="009C3E1C" w:rsidRDefault="006E49F6" w:rsidP="005B60B9">
            <w:pPr>
              <w:spacing w:before="120" w:after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Participant</w:t>
            </w:r>
          </w:p>
        </w:tc>
        <w:tc>
          <w:tcPr>
            <w:tcW w:w="7207" w:type="dxa"/>
            <w:gridSpan w:val="5"/>
            <w:shd w:val="clear" w:color="auto" w:fill="D9D9D9"/>
            <w:vAlign w:val="center"/>
          </w:tcPr>
          <w:p w14:paraId="0A6DEEAF" w14:textId="77777777" w:rsidR="00F21B1C" w:rsidRPr="009C3E1C" w:rsidRDefault="00F21B1C" w:rsidP="005B60B9">
            <w:pPr>
              <w:spacing w:before="120" w:after="12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C3E1C">
              <w:rPr>
                <w:rFonts w:cs="Arial"/>
                <w:b/>
                <w:bCs/>
                <w:iCs/>
                <w:sz w:val="16"/>
                <w:szCs w:val="16"/>
              </w:rPr>
              <w:t>Year</w:t>
            </w:r>
          </w:p>
        </w:tc>
      </w:tr>
      <w:tr w:rsidR="00F37F86" w:rsidRPr="009C3E1C" w14:paraId="5C48C9DB" w14:textId="77777777" w:rsidTr="009C3E1C">
        <w:trPr>
          <w:trHeight w:val="504"/>
          <w:jc w:val="center"/>
        </w:trPr>
        <w:tc>
          <w:tcPr>
            <w:tcW w:w="1548" w:type="dxa"/>
            <w:vMerge/>
            <w:shd w:val="clear" w:color="auto" w:fill="D9D9D9"/>
            <w:vAlign w:val="center"/>
          </w:tcPr>
          <w:p w14:paraId="2CB400E2" w14:textId="77777777" w:rsidR="00F21B1C" w:rsidRPr="009C3E1C" w:rsidRDefault="00F21B1C" w:rsidP="005B60B9">
            <w:pPr>
              <w:spacing w:before="120" w:after="12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D9D9D9"/>
            <w:vAlign w:val="center"/>
          </w:tcPr>
          <w:p w14:paraId="1092B6AC" w14:textId="77777777" w:rsidR="00F21B1C" w:rsidRPr="009C3E1C" w:rsidRDefault="00F21B1C" w:rsidP="005B60B9">
            <w:pPr>
              <w:spacing w:before="120" w:after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C3E1C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67768C6B" w14:textId="77777777" w:rsidR="00F21B1C" w:rsidRPr="009C3E1C" w:rsidRDefault="00F21B1C" w:rsidP="005B60B9">
            <w:pPr>
              <w:spacing w:before="120" w:after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C3E1C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49F5DDF4" w14:textId="77777777" w:rsidR="00F21B1C" w:rsidRPr="009C3E1C" w:rsidRDefault="00F21B1C" w:rsidP="005B60B9">
            <w:pPr>
              <w:spacing w:before="120" w:after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C3E1C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7850C7DB" w14:textId="77777777" w:rsidR="00F21B1C" w:rsidRPr="009C3E1C" w:rsidRDefault="00F21B1C" w:rsidP="005B60B9">
            <w:pPr>
              <w:spacing w:before="120" w:after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C3E1C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015" w:type="dxa"/>
            <w:shd w:val="clear" w:color="auto" w:fill="D9D9D9"/>
            <w:vAlign w:val="center"/>
          </w:tcPr>
          <w:p w14:paraId="4E10242E" w14:textId="77777777" w:rsidR="00F21B1C" w:rsidRPr="009C3E1C" w:rsidRDefault="00F21B1C" w:rsidP="005B60B9">
            <w:pPr>
              <w:spacing w:before="120" w:after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C3E1C">
              <w:rPr>
                <w:rFonts w:cs="Arial"/>
                <w:b/>
                <w:sz w:val="16"/>
                <w:szCs w:val="16"/>
              </w:rPr>
              <w:t>n</w:t>
            </w:r>
          </w:p>
        </w:tc>
      </w:tr>
      <w:tr w:rsidR="00F37F86" w:rsidRPr="009C3E1C" w14:paraId="4735C277" w14:textId="77777777" w:rsidTr="009C3E1C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6F74CBE5" w14:textId="77777777" w:rsidR="00F21B1C" w:rsidRPr="009C3E1C" w:rsidRDefault="005B60B9" w:rsidP="005B60B9">
            <w:pPr>
              <w:pStyle w:val="Default"/>
              <w:spacing w:before="120" w:after="120"/>
              <w:rPr>
                <w:rFonts w:ascii="Arial" w:eastAsia="Calibri" w:hAnsi="Arial" w:cs="Arial"/>
                <w:b/>
                <w:color w:val="595959"/>
                <w:sz w:val="16"/>
                <w:szCs w:val="16"/>
                <w:lang w:eastAsia="en-US"/>
              </w:rPr>
            </w:pPr>
            <w:r w:rsidRPr="009C3E1C">
              <w:rPr>
                <w:rFonts w:ascii="Arial" w:eastAsia="Calibri" w:hAnsi="Arial" w:cs="Arial"/>
                <w:b/>
                <w:color w:val="595959"/>
                <w:sz w:val="16"/>
                <w:szCs w:val="16"/>
                <w:lang w:eastAsia="en-US"/>
              </w:rPr>
              <w:t>[</w:t>
            </w:r>
            <w:r w:rsidR="00F21B1C" w:rsidRPr="009C3E1C">
              <w:rPr>
                <w:rFonts w:ascii="Arial" w:eastAsia="Calibri" w:hAnsi="Arial" w:cs="Arial"/>
                <w:b/>
                <w:color w:val="595959"/>
                <w:sz w:val="16"/>
                <w:szCs w:val="16"/>
                <w:highlight w:val="lightGray"/>
                <w:lang w:eastAsia="en-US"/>
              </w:rPr>
              <w:t>insert beneficiary name</w:t>
            </w:r>
            <w:r w:rsidRPr="009C3E1C">
              <w:rPr>
                <w:rFonts w:ascii="Arial" w:eastAsia="Calibri" w:hAnsi="Arial" w:cs="Arial"/>
                <w:b/>
                <w:color w:val="595959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EBEFB43" w14:textId="3F232657" w:rsidR="00F21B1C" w:rsidRPr="009C3E1C" w:rsidRDefault="005B60B9" w:rsidP="00B5726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9C3E1C">
              <w:rPr>
                <w:rFonts w:cs="Arial"/>
                <w:sz w:val="16"/>
                <w:szCs w:val="16"/>
              </w:rPr>
              <w:t>[</w:t>
            </w:r>
            <w:r w:rsidR="00F21B1C" w:rsidRPr="009C3E1C">
              <w:rPr>
                <w:rFonts w:cs="Arial"/>
                <w:sz w:val="16"/>
                <w:szCs w:val="16"/>
                <w:highlight w:val="lightGray"/>
              </w:rPr>
              <w:t>insert cumulative expenditure in EUR incurred from the action starting date</w:t>
            </w:r>
            <w:r w:rsidRPr="009C3E1C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FBA28E9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9C3E1C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3C037F5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02F6627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56ED031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37F86" w:rsidRPr="009C3E1C" w14:paraId="17C71A04" w14:textId="77777777" w:rsidTr="009C3E1C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747220D3" w14:textId="530F33C3" w:rsidR="00F21B1C" w:rsidRPr="009C3E1C" w:rsidRDefault="005B60B9" w:rsidP="00B57260">
            <w:pPr>
              <w:pStyle w:val="Default"/>
              <w:spacing w:before="120" w:after="120"/>
              <w:rPr>
                <w:rFonts w:ascii="Arial" w:eastAsia="Calibri" w:hAnsi="Arial" w:cs="Arial"/>
                <w:b/>
                <w:color w:val="595959"/>
                <w:sz w:val="16"/>
                <w:szCs w:val="16"/>
                <w:lang w:eastAsia="en-US"/>
              </w:rPr>
            </w:pPr>
            <w:r w:rsidRPr="009C3E1C">
              <w:rPr>
                <w:rFonts w:ascii="Arial" w:eastAsia="Calibri" w:hAnsi="Arial" w:cs="Arial"/>
                <w:b/>
                <w:color w:val="595959"/>
                <w:sz w:val="16"/>
                <w:szCs w:val="16"/>
                <w:lang w:eastAsia="en-US"/>
              </w:rPr>
              <w:t>[</w:t>
            </w:r>
            <w:r w:rsidR="00F21B1C" w:rsidRPr="009C3E1C">
              <w:rPr>
                <w:rFonts w:ascii="Arial" w:eastAsia="Calibri" w:hAnsi="Arial" w:cs="Arial"/>
                <w:b/>
                <w:color w:val="595959"/>
                <w:sz w:val="16"/>
                <w:szCs w:val="16"/>
                <w:highlight w:val="lightGray"/>
                <w:lang w:eastAsia="en-US"/>
              </w:rPr>
              <w:t xml:space="preserve">insert </w:t>
            </w:r>
            <w:r w:rsidR="00B57260">
              <w:rPr>
                <w:rFonts w:ascii="Arial" w:eastAsia="Calibri" w:hAnsi="Arial" w:cs="Arial"/>
                <w:b/>
                <w:color w:val="595959"/>
                <w:sz w:val="16"/>
                <w:szCs w:val="16"/>
                <w:highlight w:val="lightGray"/>
                <w:lang w:eastAsia="en-US"/>
              </w:rPr>
              <w:t>affiliated entity</w:t>
            </w:r>
            <w:r w:rsidR="00F21B1C" w:rsidRPr="009C3E1C">
              <w:rPr>
                <w:rFonts w:ascii="Arial" w:eastAsia="Calibri" w:hAnsi="Arial" w:cs="Arial"/>
                <w:b/>
                <w:color w:val="595959"/>
                <w:sz w:val="16"/>
                <w:szCs w:val="16"/>
                <w:highlight w:val="lightGray"/>
                <w:lang w:eastAsia="en-US"/>
              </w:rPr>
              <w:t xml:space="preserve"> name</w:t>
            </w:r>
            <w:r w:rsidRPr="009C3E1C">
              <w:rPr>
                <w:rFonts w:ascii="Arial" w:eastAsia="Calibri" w:hAnsi="Arial" w:cs="Arial"/>
                <w:b/>
                <w:color w:val="595959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962376F" w14:textId="09419D81" w:rsidR="00F21B1C" w:rsidRPr="009C3E1C" w:rsidRDefault="005B60B9" w:rsidP="00B5726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9C3E1C">
              <w:rPr>
                <w:rFonts w:cs="Arial"/>
                <w:sz w:val="16"/>
                <w:szCs w:val="16"/>
              </w:rPr>
              <w:t>[</w:t>
            </w:r>
            <w:r w:rsidR="00F21B1C" w:rsidRPr="009C3E1C">
              <w:rPr>
                <w:rFonts w:cs="Arial"/>
                <w:sz w:val="16"/>
                <w:szCs w:val="16"/>
                <w:highlight w:val="lightGray"/>
              </w:rPr>
              <w:t>insert cumulative expenditure in EUR  incurred from the action starting date</w:t>
            </w:r>
            <w:r w:rsidRPr="009C3E1C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7F59609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9C3E1C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389A2A7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23189CE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18072F5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F37F86" w:rsidRPr="009C3E1C" w14:paraId="206AD32E" w14:textId="77777777" w:rsidTr="009C3E1C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C3DCC57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9C3E1C">
              <w:rPr>
                <w:rFonts w:cs="Arial"/>
                <w:sz w:val="16"/>
                <w:szCs w:val="16"/>
              </w:rPr>
              <w:t>…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9D50AFB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  <w:r w:rsidRPr="009C3E1C">
              <w:rPr>
                <w:rFonts w:cs="Arial"/>
                <w:i/>
                <w:sz w:val="16"/>
                <w:szCs w:val="16"/>
              </w:rPr>
              <w:t>…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D13362B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511FA8B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DC58820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E042777" w14:textId="77777777" w:rsidR="00F21B1C" w:rsidRPr="009C3E1C" w:rsidRDefault="00F21B1C" w:rsidP="005B60B9">
            <w:pPr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3D34421C" w14:textId="39AF3C21" w:rsidR="0042425B" w:rsidRDefault="0042425B" w:rsidP="00B72855">
      <w:pPr>
        <w:rPr>
          <w:snapToGrid w:val="0"/>
          <w:lang w:eastAsia="zh-CN"/>
        </w:rPr>
      </w:pPr>
    </w:p>
    <w:p w14:paraId="12A29489" w14:textId="6F5A7B79" w:rsidR="005046B7" w:rsidRDefault="005046B7" w:rsidP="00B72855">
      <w:pPr>
        <w:rPr>
          <w:snapToGrid w:val="0"/>
          <w:lang w:eastAsia="zh-CN"/>
        </w:rPr>
      </w:pPr>
    </w:p>
    <w:p w14:paraId="7D3FD3A1" w14:textId="61788FF6" w:rsidR="005046B7" w:rsidRDefault="005046B7" w:rsidP="00B72855">
      <w:pPr>
        <w:rPr>
          <w:snapToGrid w:val="0"/>
          <w:lang w:eastAsia="zh-CN"/>
        </w:rPr>
      </w:pPr>
    </w:p>
    <w:p w14:paraId="6937BD3C" w14:textId="1A63A414" w:rsidR="005046B7" w:rsidRDefault="005046B7" w:rsidP="00B72855">
      <w:pPr>
        <w:rPr>
          <w:snapToGrid w:val="0"/>
          <w:lang w:eastAsia="zh-CN"/>
        </w:rPr>
      </w:pPr>
    </w:p>
    <w:p w14:paraId="7B9A61B6" w14:textId="6CA38A23" w:rsidR="005046B7" w:rsidRDefault="005046B7" w:rsidP="00B72855">
      <w:pPr>
        <w:rPr>
          <w:snapToGrid w:val="0"/>
          <w:lang w:eastAsia="zh-CN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42"/>
        <w:gridCol w:w="2268"/>
        <w:gridCol w:w="5436"/>
      </w:tblGrid>
      <w:tr w:rsidR="0037559A" w:rsidRPr="0037559A" w14:paraId="10ECA286" w14:textId="77777777" w:rsidTr="002B58F1">
        <w:trPr>
          <w:jc w:val="center"/>
        </w:trPr>
        <w:tc>
          <w:tcPr>
            <w:tcW w:w="8946" w:type="dxa"/>
            <w:gridSpan w:val="3"/>
            <w:hideMark/>
          </w:tcPr>
          <w:p w14:paraId="2F37F632" w14:textId="77777777" w:rsidR="0037559A" w:rsidRPr="0037559A" w:rsidRDefault="0037559A" w:rsidP="0037559A">
            <w:pPr>
              <w:spacing w:after="0"/>
              <w:jc w:val="center"/>
              <w:rPr>
                <w:rFonts w:eastAsia="Times New Roman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37559A">
              <w:rPr>
                <w:rFonts w:eastAsia="Times New Roman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37559A" w:rsidRPr="0037559A" w14:paraId="4C149093" w14:textId="77777777" w:rsidTr="002B58F1">
        <w:trPr>
          <w:jc w:val="center"/>
        </w:trPr>
        <w:tc>
          <w:tcPr>
            <w:tcW w:w="1242" w:type="dxa"/>
            <w:hideMark/>
          </w:tcPr>
          <w:p w14:paraId="6123B7A8" w14:textId="77777777" w:rsidR="0037559A" w:rsidRPr="0037559A" w:rsidRDefault="0037559A" w:rsidP="0037559A">
            <w:pPr>
              <w:spacing w:after="0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  <w:r w:rsidRPr="0037559A"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2268" w:type="dxa"/>
            <w:hideMark/>
          </w:tcPr>
          <w:p w14:paraId="3249A516" w14:textId="77777777" w:rsidR="0037559A" w:rsidRPr="0037559A" w:rsidRDefault="0037559A" w:rsidP="0037559A">
            <w:pPr>
              <w:spacing w:after="0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  <w:r w:rsidRPr="0037559A">
              <w:rPr>
                <w:rFonts w:eastAsia="Times New Roman" w:cs="Arial"/>
                <w:color w:val="4AA55B"/>
                <w:sz w:val="18"/>
                <w:szCs w:val="18"/>
                <w:lang w:eastAsia="ko-KR"/>
              </w:rPr>
              <w:t xml:space="preserve">PUBLICATION </w:t>
            </w:r>
            <w:r w:rsidRPr="0037559A"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  <w:t>DATE</w:t>
            </w:r>
          </w:p>
        </w:tc>
        <w:tc>
          <w:tcPr>
            <w:tcW w:w="5436" w:type="dxa"/>
            <w:hideMark/>
          </w:tcPr>
          <w:p w14:paraId="4E4F1CE6" w14:textId="77777777" w:rsidR="0037559A" w:rsidRPr="0037559A" w:rsidRDefault="0037559A" w:rsidP="0037559A">
            <w:pPr>
              <w:spacing w:after="0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  <w:r w:rsidRPr="0037559A"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37559A" w:rsidRPr="0037559A" w14:paraId="7379AF9E" w14:textId="77777777" w:rsidTr="002B58F1">
        <w:trPr>
          <w:trHeight w:val="279"/>
          <w:jc w:val="center"/>
        </w:trPr>
        <w:tc>
          <w:tcPr>
            <w:tcW w:w="1242" w:type="dxa"/>
          </w:tcPr>
          <w:p w14:paraId="4BFB3C41" w14:textId="77777777" w:rsidR="0037559A" w:rsidRPr="0037559A" w:rsidRDefault="0037559A" w:rsidP="0037559A">
            <w:pPr>
              <w:spacing w:after="0" w:line="240" w:lineRule="auto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  <w:r w:rsidRPr="0037559A"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2268" w:type="dxa"/>
          </w:tcPr>
          <w:p w14:paraId="00437630" w14:textId="43D3D39B" w:rsidR="0037559A" w:rsidRPr="0037559A" w:rsidRDefault="0037559A" w:rsidP="0037559A">
            <w:pPr>
              <w:spacing w:after="0" w:line="240" w:lineRule="auto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  <w:t>01</w:t>
            </w:r>
            <w:r w:rsidRPr="0037559A"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  <w:t>.0</w:t>
            </w:r>
            <w:r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  <w:t>5</w:t>
            </w:r>
            <w:r w:rsidRPr="0037559A"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  <w:t>.2022</w:t>
            </w:r>
          </w:p>
        </w:tc>
        <w:tc>
          <w:tcPr>
            <w:tcW w:w="5436" w:type="dxa"/>
          </w:tcPr>
          <w:p w14:paraId="3719CA7B" w14:textId="77777777" w:rsidR="0037559A" w:rsidRPr="0037559A" w:rsidRDefault="0037559A" w:rsidP="0037559A">
            <w:pPr>
              <w:spacing w:after="0" w:line="240" w:lineRule="auto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  <w:proofErr w:type="spellStart"/>
            <w:r w:rsidRPr="0037559A"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  <w:t>Initial</w:t>
            </w:r>
            <w:proofErr w:type="spellEnd"/>
            <w:r w:rsidRPr="0037559A"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  <w:t xml:space="preserve"> version (</w:t>
            </w:r>
            <w:proofErr w:type="spellStart"/>
            <w:r w:rsidRPr="0037559A"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  <w:t>new</w:t>
            </w:r>
            <w:proofErr w:type="spellEnd"/>
            <w:r w:rsidRPr="0037559A"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  <w:t xml:space="preserve"> MFF).</w:t>
            </w:r>
          </w:p>
        </w:tc>
      </w:tr>
      <w:tr w:rsidR="0037559A" w:rsidRPr="0037559A" w14:paraId="1686A00E" w14:textId="77777777" w:rsidTr="002B58F1">
        <w:trPr>
          <w:jc w:val="center"/>
        </w:trPr>
        <w:tc>
          <w:tcPr>
            <w:tcW w:w="1242" w:type="dxa"/>
          </w:tcPr>
          <w:p w14:paraId="1E532DF2" w14:textId="77777777" w:rsidR="0037559A" w:rsidRPr="0037559A" w:rsidRDefault="0037559A" w:rsidP="0037559A">
            <w:pPr>
              <w:spacing w:after="0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268" w:type="dxa"/>
          </w:tcPr>
          <w:p w14:paraId="781665F7" w14:textId="77777777" w:rsidR="0037559A" w:rsidRPr="0037559A" w:rsidRDefault="0037559A" w:rsidP="0037559A">
            <w:pPr>
              <w:spacing w:after="0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36" w:type="dxa"/>
          </w:tcPr>
          <w:p w14:paraId="0E52B8C2" w14:textId="77777777" w:rsidR="0037559A" w:rsidRPr="0037559A" w:rsidRDefault="0037559A" w:rsidP="0037559A">
            <w:pPr>
              <w:spacing w:after="0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37559A" w:rsidRPr="0037559A" w14:paraId="7FDFFD3B" w14:textId="77777777" w:rsidTr="002B58F1">
        <w:trPr>
          <w:jc w:val="center"/>
        </w:trPr>
        <w:tc>
          <w:tcPr>
            <w:tcW w:w="1242" w:type="dxa"/>
          </w:tcPr>
          <w:p w14:paraId="45B6E7B1" w14:textId="77777777" w:rsidR="0037559A" w:rsidRPr="0037559A" w:rsidRDefault="0037559A" w:rsidP="0037559A">
            <w:pPr>
              <w:spacing w:after="0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268" w:type="dxa"/>
          </w:tcPr>
          <w:p w14:paraId="14E34A65" w14:textId="77777777" w:rsidR="0037559A" w:rsidRPr="0037559A" w:rsidRDefault="0037559A" w:rsidP="0037559A">
            <w:pPr>
              <w:spacing w:after="0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36" w:type="dxa"/>
          </w:tcPr>
          <w:p w14:paraId="6EA9B70A" w14:textId="77777777" w:rsidR="0037559A" w:rsidRPr="0037559A" w:rsidRDefault="0037559A" w:rsidP="0037559A">
            <w:pPr>
              <w:spacing w:after="0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37559A" w:rsidRPr="0037559A" w14:paraId="3F89D74F" w14:textId="77777777" w:rsidTr="002B58F1">
        <w:trPr>
          <w:jc w:val="center"/>
        </w:trPr>
        <w:tc>
          <w:tcPr>
            <w:tcW w:w="1242" w:type="dxa"/>
          </w:tcPr>
          <w:p w14:paraId="4F02B15A" w14:textId="77777777" w:rsidR="0037559A" w:rsidRPr="0037559A" w:rsidRDefault="0037559A" w:rsidP="0037559A">
            <w:pPr>
              <w:spacing w:after="0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268" w:type="dxa"/>
          </w:tcPr>
          <w:p w14:paraId="355A9958" w14:textId="77777777" w:rsidR="0037559A" w:rsidRPr="0037559A" w:rsidRDefault="0037559A" w:rsidP="0037559A">
            <w:pPr>
              <w:spacing w:after="0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36" w:type="dxa"/>
          </w:tcPr>
          <w:p w14:paraId="6FB9A207" w14:textId="77777777" w:rsidR="0037559A" w:rsidRPr="0037559A" w:rsidRDefault="0037559A" w:rsidP="0037559A">
            <w:pPr>
              <w:spacing w:after="0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37559A" w:rsidRPr="0037559A" w14:paraId="48FF8BD2" w14:textId="77777777" w:rsidTr="002B58F1">
        <w:trPr>
          <w:jc w:val="center"/>
        </w:trPr>
        <w:tc>
          <w:tcPr>
            <w:tcW w:w="1242" w:type="dxa"/>
          </w:tcPr>
          <w:p w14:paraId="2615D9C7" w14:textId="77777777" w:rsidR="0037559A" w:rsidRPr="0037559A" w:rsidRDefault="0037559A" w:rsidP="0037559A">
            <w:pPr>
              <w:spacing w:after="0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2268" w:type="dxa"/>
          </w:tcPr>
          <w:p w14:paraId="2F50663C" w14:textId="77777777" w:rsidR="0037559A" w:rsidRPr="0037559A" w:rsidRDefault="0037559A" w:rsidP="0037559A">
            <w:pPr>
              <w:spacing w:after="0"/>
              <w:jc w:val="center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36" w:type="dxa"/>
          </w:tcPr>
          <w:p w14:paraId="3A6ED574" w14:textId="77777777" w:rsidR="0037559A" w:rsidRPr="0037559A" w:rsidRDefault="0037559A" w:rsidP="0037559A">
            <w:pPr>
              <w:spacing w:after="0"/>
              <w:rPr>
                <w:rFonts w:eastAsia="Times New Roman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58F746D7" w14:textId="77777777" w:rsidR="005046B7" w:rsidRDefault="005046B7" w:rsidP="00B72855">
      <w:pPr>
        <w:rPr>
          <w:snapToGrid w:val="0"/>
          <w:lang w:eastAsia="zh-CN"/>
        </w:rPr>
      </w:pPr>
    </w:p>
    <w:sectPr w:rsidR="005046B7" w:rsidSect="005046B7">
      <w:headerReference w:type="default" r:id="rId13"/>
      <w:footerReference w:type="default" r:id="rId14"/>
      <w:pgSz w:w="11906" w:h="16838"/>
      <w:pgMar w:top="1701" w:right="1418" w:bottom="1418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CFE13" w14:textId="77777777" w:rsidR="000904B5" w:rsidRDefault="000904B5" w:rsidP="004926E8">
      <w:pPr>
        <w:spacing w:after="0" w:line="240" w:lineRule="auto"/>
      </w:pPr>
      <w:r>
        <w:separator/>
      </w:r>
    </w:p>
  </w:endnote>
  <w:endnote w:type="continuationSeparator" w:id="0">
    <w:p w14:paraId="06E045AC" w14:textId="77777777" w:rsidR="000904B5" w:rsidRDefault="000904B5" w:rsidP="0049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F0BF" w14:textId="28F81912" w:rsidR="00C42E7E" w:rsidRDefault="00C42E7E" w:rsidP="00C42E7E">
    <w:pPr>
      <w:pStyle w:val="Footer"/>
      <w:tabs>
        <w:tab w:val="clear" w:pos="4536"/>
        <w:tab w:val="clear" w:pos="9072"/>
        <w:tab w:val="left" w:pos="11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8FE10" w14:textId="77777777" w:rsidR="000904B5" w:rsidRDefault="000904B5" w:rsidP="004926E8">
      <w:pPr>
        <w:spacing w:after="0" w:line="240" w:lineRule="auto"/>
      </w:pPr>
      <w:r>
        <w:separator/>
      </w:r>
    </w:p>
  </w:footnote>
  <w:footnote w:type="continuationSeparator" w:id="0">
    <w:p w14:paraId="49AB7612" w14:textId="77777777" w:rsidR="000904B5" w:rsidRDefault="000904B5" w:rsidP="0049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1241" w14:textId="452D6BD0" w:rsidR="008E01E8" w:rsidRPr="00A963F8" w:rsidRDefault="0042425B" w:rsidP="00C02291">
    <w:pPr>
      <w:spacing w:after="0" w:line="240" w:lineRule="auto"/>
      <w:jc w:val="right"/>
      <w:rPr>
        <w:rFonts w:eastAsia="Times New Roman" w:cs="Arial"/>
        <w:color w:val="7F7F7F"/>
        <w:sz w:val="16"/>
        <w:szCs w:val="20"/>
        <w:lang w:val="fr-BE" w:eastAsia="en-GB"/>
      </w:rPr>
    </w:pPr>
    <w:r w:rsidRPr="00A963F8">
      <w:rPr>
        <w:rFonts w:cs="Arial"/>
        <w:color w:val="7F7F7F"/>
        <w:sz w:val="16"/>
        <w:szCs w:val="20"/>
        <w:lang w:val="fr-BE"/>
      </w:rPr>
      <w:t>EU Grants</w:t>
    </w:r>
    <w:r w:rsidR="00457CF2" w:rsidRPr="00A963F8">
      <w:rPr>
        <w:rFonts w:cs="Arial"/>
        <w:color w:val="7F7F7F"/>
        <w:sz w:val="16"/>
        <w:szCs w:val="20"/>
        <w:lang w:val="fr-BE"/>
      </w:rPr>
      <w:t xml:space="preserve">: Report on cumulative </w:t>
    </w:r>
    <w:proofErr w:type="spellStart"/>
    <w:r w:rsidR="00457CF2" w:rsidRPr="00A963F8">
      <w:rPr>
        <w:rFonts w:cs="Arial"/>
        <w:color w:val="7F7F7F"/>
        <w:sz w:val="16"/>
        <w:szCs w:val="20"/>
        <w:lang w:val="fr-BE"/>
      </w:rPr>
      <w:t>expenditure</w:t>
    </w:r>
    <w:proofErr w:type="spellEnd"/>
    <w:r w:rsidRPr="00A963F8">
      <w:rPr>
        <w:rFonts w:cs="Arial"/>
        <w:color w:val="7F7F7F"/>
        <w:sz w:val="16"/>
        <w:szCs w:val="20"/>
        <w:lang w:val="fr-BE"/>
      </w:rPr>
      <w:t>:</w:t>
    </w:r>
    <w:r w:rsidR="00FD2766" w:rsidRPr="00A963F8">
      <w:rPr>
        <w:rFonts w:cs="Arial"/>
        <w:color w:val="7F7F7F"/>
        <w:sz w:val="16"/>
        <w:szCs w:val="20"/>
        <w:lang w:val="fr-BE"/>
      </w:rPr>
      <w:t xml:space="preserve"> </w:t>
    </w:r>
    <w:r w:rsidR="00457CF2" w:rsidRPr="00A963F8">
      <w:rPr>
        <w:rFonts w:eastAsia="Times New Roman" w:cs="Arial"/>
        <w:color w:val="7F7F7F"/>
        <w:sz w:val="16"/>
        <w:szCs w:val="20"/>
        <w:lang w:val="fr-BE" w:eastAsia="ko-KR"/>
      </w:rPr>
      <w:t>V</w:t>
    </w:r>
    <w:r w:rsidR="0037559A">
      <w:rPr>
        <w:rFonts w:eastAsia="Times New Roman" w:cs="Arial"/>
        <w:color w:val="7F7F7F"/>
        <w:sz w:val="16"/>
        <w:szCs w:val="20"/>
        <w:lang w:val="fr-BE" w:eastAsia="ko-KR"/>
      </w:rPr>
      <w:t>1</w:t>
    </w:r>
    <w:r w:rsidR="00457CF2" w:rsidRPr="00A963F8">
      <w:rPr>
        <w:rFonts w:eastAsia="Times New Roman" w:cs="Arial"/>
        <w:color w:val="7F7F7F"/>
        <w:sz w:val="16"/>
        <w:szCs w:val="20"/>
        <w:lang w:val="fr-BE" w:eastAsia="ko-KR"/>
      </w:rPr>
      <w:t>.</w:t>
    </w:r>
    <w:r w:rsidR="00B72855">
      <w:rPr>
        <w:rFonts w:eastAsia="Times New Roman" w:cs="Arial"/>
        <w:color w:val="7F7F7F"/>
        <w:sz w:val="16"/>
        <w:szCs w:val="20"/>
        <w:lang w:val="fr-BE" w:eastAsia="ko-KR"/>
      </w:rPr>
      <w:t>0</w:t>
    </w:r>
    <w:r w:rsidR="00457CF2" w:rsidRPr="00A963F8">
      <w:rPr>
        <w:rFonts w:eastAsia="Times New Roman" w:cs="Arial"/>
        <w:color w:val="7F7F7F"/>
        <w:sz w:val="16"/>
        <w:szCs w:val="20"/>
        <w:lang w:val="fr-BE" w:eastAsia="ko-KR"/>
      </w:rPr>
      <w:t xml:space="preserve"> – </w:t>
    </w:r>
    <w:r w:rsidR="00B72855">
      <w:rPr>
        <w:rFonts w:eastAsia="Times New Roman" w:cs="Arial"/>
        <w:color w:val="7F7F7F"/>
        <w:sz w:val="16"/>
        <w:szCs w:val="20"/>
        <w:lang w:val="fr-BE" w:eastAsia="ko-KR"/>
      </w:rPr>
      <w:t>01.05</w:t>
    </w:r>
    <w:r w:rsidR="00457CF2" w:rsidRPr="00A963F8">
      <w:rPr>
        <w:rFonts w:eastAsia="Times New Roman" w:cs="Arial"/>
        <w:color w:val="7F7F7F"/>
        <w:sz w:val="16"/>
        <w:szCs w:val="20"/>
        <w:lang w:val="fr-BE" w:eastAsia="ko-KR"/>
      </w:rPr>
      <w:t>.20</w:t>
    </w:r>
    <w:r w:rsidR="00B72855">
      <w:rPr>
        <w:rFonts w:eastAsia="Times New Roman" w:cs="Arial"/>
        <w:color w:val="7F7F7F"/>
        <w:sz w:val="16"/>
        <w:szCs w:val="20"/>
        <w:lang w:val="fr-BE" w:eastAsia="ko-KR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E027C"/>
    <w:multiLevelType w:val="hybridMultilevel"/>
    <w:tmpl w:val="E17A8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EE5A43"/>
    <w:multiLevelType w:val="hybridMultilevel"/>
    <w:tmpl w:val="E8161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43DD5"/>
    <w:multiLevelType w:val="hybridMultilevel"/>
    <w:tmpl w:val="9CAC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4067"/>
    <w:multiLevelType w:val="hybridMultilevel"/>
    <w:tmpl w:val="645C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2C4E"/>
    <w:multiLevelType w:val="hybridMultilevel"/>
    <w:tmpl w:val="C63C9426"/>
    <w:lvl w:ilvl="0" w:tplc="04046D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B5396"/>
    <w:multiLevelType w:val="hybridMultilevel"/>
    <w:tmpl w:val="5DBA2F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A061D"/>
    <w:multiLevelType w:val="hybridMultilevel"/>
    <w:tmpl w:val="78665E1A"/>
    <w:lvl w:ilvl="0" w:tplc="08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B8876DA"/>
    <w:multiLevelType w:val="hybridMultilevel"/>
    <w:tmpl w:val="9EA466C0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2E5937F0"/>
    <w:multiLevelType w:val="hybridMultilevel"/>
    <w:tmpl w:val="D1FA0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91910"/>
    <w:multiLevelType w:val="hybridMultilevel"/>
    <w:tmpl w:val="79DE9D1A"/>
    <w:lvl w:ilvl="0" w:tplc="08090017">
      <w:start w:val="1"/>
      <w:numFmt w:val="lowerLetter"/>
      <w:lvlText w:val="%1)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866B05"/>
    <w:multiLevelType w:val="hybridMultilevel"/>
    <w:tmpl w:val="D0EE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3541F"/>
    <w:multiLevelType w:val="hybridMultilevel"/>
    <w:tmpl w:val="9A564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72F3E"/>
    <w:multiLevelType w:val="hybridMultilevel"/>
    <w:tmpl w:val="139E11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0D3041"/>
    <w:multiLevelType w:val="hybridMultilevel"/>
    <w:tmpl w:val="D00CEF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B6677"/>
    <w:multiLevelType w:val="hybridMultilevel"/>
    <w:tmpl w:val="58E6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C204C"/>
    <w:multiLevelType w:val="hybridMultilevel"/>
    <w:tmpl w:val="8FF40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6254C"/>
    <w:multiLevelType w:val="hybridMultilevel"/>
    <w:tmpl w:val="10D4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456D2"/>
    <w:multiLevelType w:val="hybridMultilevel"/>
    <w:tmpl w:val="678C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57BC6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3545" w:firstLine="0"/>
      </w:pPr>
    </w:lvl>
    <w:lvl w:ilvl="1">
      <w:start w:val="1"/>
      <w:numFmt w:val="upperLetter"/>
      <w:pStyle w:val="Heading2"/>
      <w:lvlText w:val="%2."/>
      <w:lvlJc w:val="left"/>
      <w:pPr>
        <w:ind w:left="568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662B4C68"/>
    <w:multiLevelType w:val="hybridMultilevel"/>
    <w:tmpl w:val="4008DED6"/>
    <w:lvl w:ilvl="0" w:tplc="08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A9A5B75"/>
    <w:multiLevelType w:val="hybridMultilevel"/>
    <w:tmpl w:val="DB0AB9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B6E3A16"/>
    <w:multiLevelType w:val="hybridMultilevel"/>
    <w:tmpl w:val="32ECF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2F1BDE"/>
    <w:multiLevelType w:val="hybridMultilevel"/>
    <w:tmpl w:val="E56E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A74D1"/>
    <w:multiLevelType w:val="hybridMultilevel"/>
    <w:tmpl w:val="8AE2678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D4F95"/>
    <w:multiLevelType w:val="hybridMultilevel"/>
    <w:tmpl w:val="ABA6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A07C3"/>
    <w:multiLevelType w:val="hybridMultilevel"/>
    <w:tmpl w:val="6900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C397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25"/>
  </w:num>
  <w:num w:numId="5">
    <w:abstractNumId w:val="19"/>
  </w:num>
  <w:num w:numId="6">
    <w:abstractNumId w:val="2"/>
  </w:num>
  <w:num w:numId="7">
    <w:abstractNumId w:val="24"/>
  </w:num>
  <w:num w:numId="8">
    <w:abstractNumId w:val="19"/>
  </w:num>
  <w:num w:numId="9">
    <w:abstractNumId w:val="9"/>
  </w:num>
  <w:num w:numId="10">
    <w:abstractNumId w:val="16"/>
  </w:num>
  <w:num w:numId="11">
    <w:abstractNumId w:val="17"/>
  </w:num>
  <w:num w:numId="12">
    <w:abstractNumId w:val="3"/>
  </w:num>
  <w:num w:numId="13">
    <w:abstractNumId w:val="22"/>
  </w:num>
  <w:num w:numId="14">
    <w:abstractNumId w:val="6"/>
  </w:num>
  <w:num w:numId="15">
    <w:abstractNumId w:val="18"/>
  </w:num>
  <w:num w:numId="16">
    <w:abstractNumId w:val="0"/>
    <w:lvlOverride w:ilvl="0">
      <w:lvl w:ilvl="0">
        <w:start w:val="1"/>
        <w:numFmt w:val="bullet"/>
        <w:lvlText w:val="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7">
    <w:abstractNumId w:val="20"/>
  </w:num>
  <w:num w:numId="18">
    <w:abstractNumId w:val="10"/>
  </w:num>
  <w:num w:numId="19">
    <w:abstractNumId w:val="7"/>
  </w:num>
  <w:num w:numId="20">
    <w:abstractNumId w:val="12"/>
  </w:num>
  <w:num w:numId="21">
    <w:abstractNumId w:val="15"/>
  </w:num>
  <w:num w:numId="22">
    <w:abstractNumId w:val="13"/>
  </w:num>
  <w:num w:numId="23">
    <w:abstractNumId w:val="1"/>
  </w:num>
  <w:num w:numId="24">
    <w:abstractNumId w:val="4"/>
  </w:num>
  <w:num w:numId="25">
    <w:abstractNumId w:val="27"/>
  </w:num>
  <w:num w:numId="26">
    <w:abstractNumId w:val="14"/>
  </w:num>
  <w:num w:numId="27">
    <w:abstractNumId w:val="8"/>
  </w:num>
  <w:num w:numId="28">
    <w:abstractNumId w:val="19"/>
  </w:num>
  <w:num w:numId="29">
    <w:abstractNumId w:val="19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NotTrackFormatting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LW_DocType" w:val="NORMAL"/>
  </w:docVars>
  <w:rsids>
    <w:rsidRoot w:val="004926E8"/>
    <w:rsid w:val="000144E6"/>
    <w:rsid w:val="00015160"/>
    <w:rsid w:val="000450C6"/>
    <w:rsid w:val="00055DFE"/>
    <w:rsid w:val="0007178A"/>
    <w:rsid w:val="0007361B"/>
    <w:rsid w:val="00087087"/>
    <w:rsid w:val="000904B5"/>
    <w:rsid w:val="000D60D9"/>
    <w:rsid w:val="000E10D7"/>
    <w:rsid w:val="000F229F"/>
    <w:rsid w:val="000F5B4E"/>
    <w:rsid w:val="00100F4C"/>
    <w:rsid w:val="0010589E"/>
    <w:rsid w:val="00127279"/>
    <w:rsid w:val="0014668F"/>
    <w:rsid w:val="001516D4"/>
    <w:rsid w:val="00173EB9"/>
    <w:rsid w:val="0018280D"/>
    <w:rsid w:val="00187BA9"/>
    <w:rsid w:val="001938DD"/>
    <w:rsid w:val="001976E6"/>
    <w:rsid w:val="001A1670"/>
    <w:rsid w:val="001C2460"/>
    <w:rsid w:val="001D0CBF"/>
    <w:rsid w:val="001D55BD"/>
    <w:rsid w:val="001E0335"/>
    <w:rsid w:val="001E146F"/>
    <w:rsid w:val="001F275A"/>
    <w:rsid w:val="001F335B"/>
    <w:rsid w:val="00216D32"/>
    <w:rsid w:val="00221C9E"/>
    <w:rsid w:val="0022686E"/>
    <w:rsid w:val="00283B5B"/>
    <w:rsid w:val="00283BD1"/>
    <w:rsid w:val="002845AA"/>
    <w:rsid w:val="002938EE"/>
    <w:rsid w:val="0029773D"/>
    <w:rsid w:val="002A1D87"/>
    <w:rsid w:val="002D4518"/>
    <w:rsid w:val="002D471D"/>
    <w:rsid w:val="002E60E9"/>
    <w:rsid w:val="00335D6E"/>
    <w:rsid w:val="0037559A"/>
    <w:rsid w:val="003814F1"/>
    <w:rsid w:val="00382158"/>
    <w:rsid w:val="003C57A7"/>
    <w:rsid w:val="003D534F"/>
    <w:rsid w:val="003E2670"/>
    <w:rsid w:val="003F305D"/>
    <w:rsid w:val="00423D8E"/>
    <w:rsid w:val="0042425B"/>
    <w:rsid w:val="00445293"/>
    <w:rsid w:val="00457CF2"/>
    <w:rsid w:val="00463039"/>
    <w:rsid w:val="004663C1"/>
    <w:rsid w:val="00476659"/>
    <w:rsid w:val="004926E8"/>
    <w:rsid w:val="004B2CB2"/>
    <w:rsid w:val="004C47B0"/>
    <w:rsid w:val="004D07E2"/>
    <w:rsid w:val="004F5F5E"/>
    <w:rsid w:val="0050268B"/>
    <w:rsid w:val="005030A0"/>
    <w:rsid w:val="005046B7"/>
    <w:rsid w:val="00510575"/>
    <w:rsid w:val="005305AC"/>
    <w:rsid w:val="005368F5"/>
    <w:rsid w:val="005720EF"/>
    <w:rsid w:val="00573D04"/>
    <w:rsid w:val="005A2691"/>
    <w:rsid w:val="005B60B9"/>
    <w:rsid w:val="005C5772"/>
    <w:rsid w:val="005E384E"/>
    <w:rsid w:val="005E6571"/>
    <w:rsid w:val="006056A1"/>
    <w:rsid w:val="00611A42"/>
    <w:rsid w:val="00630C77"/>
    <w:rsid w:val="00630C90"/>
    <w:rsid w:val="0064147A"/>
    <w:rsid w:val="006427BB"/>
    <w:rsid w:val="006620B0"/>
    <w:rsid w:val="006824E5"/>
    <w:rsid w:val="00683451"/>
    <w:rsid w:val="006957B3"/>
    <w:rsid w:val="006A3295"/>
    <w:rsid w:val="006A7947"/>
    <w:rsid w:val="006B27E2"/>
    <w:rsid w:val="006C25D3"/>
    <w:rsid w:val="006C2D05"/>
    <w:rsid w:val="006D1E0A"/>
    <w:rsid w:val="006D4A7E"/>
    <w:rsid w:val="006D5C0B"/>
    <w:rsid w:val="006E05BF"/>
    <w:rsid w:val="006E2928"/>
    <w:rsid w:val="006E49F6"/>
    <w:rsid w:val="006F16C7"/>
    <w:rsid w:val="00705F9B"/>
    <w:rsid w:val="00711222"/>
    <w:rsid w:val="007560CB"/>
    <w:rsid w:val="00763F5F"/>
    <w:rsid w:val="007829D4"/>
    <w:rsid w:val="00793B97"/>
    <w:rsid w:val="007C2031"/>
    <w:rsid w:val="007D054A"/>
    <w:rsid w:val="007F3AAD"/>
    <w:rsid w:val="007F6353"/>
    <w:rsid w:val="00801C97"/>
    <w:rsid w:val="0081249A"/>
    <w:rsid w:val="008128C8"/>
    <w:rsid w:val="008147EE"/>
    <w:rsid w:val="008632DC"/>
    <w:rsid w:val="0087749F"/>
    <w:rsid w:val="00893EA9"/>
    <w:rsid w:val="00894F5E"/>
    <w:rsid w:val="008A0243"/>
    <w:rsid w:val="008A1DD3"/>
    <w:rsid w:val="008A6DB3"/>
    <w:rsid w:val="008B1033"/>
    <w:rsid w:val="008B6AEF"/>
    <w:rsid w:val="008E01E8"/>
    <w:rsid w:val="00925074"/>
    <w:rsid w:val="00934485"/>
    <w:rsid w:val="00940C88"/>
    <w:rsid w:val="0094384B"/>
    <w:rsid w:val="00957B15"/>
    <w:rsid w:val="009826F5"/>
    <w:rsid w:val="00991993"/>
    <w:rsid w:val="00995962"/>
    <w:rsid w:val="009965BE"/>
    <w:rsid w:val="009A2FC5"/>
    <w:rsid w:val="009B3009"/>
    <w:rsid w:val="009C335A"/>
    <w:rsid w:val="009C3E1C"/>
    <w:rsid w:val="009C6285"/>
    <w:rsid w:val="009E4750"/>
    <w:rsid w:val="009F0245"/>
    <w:rsid w:val="00A03A72"/>
    <w:rsid w:val="00A03CAC"/>
    <w:rsid w:val="00A23C4E"/>
    <w:rsid w:val="00A27C8C"/>
    <w:rsid w:val="00A35E8A"/>
    <w:rsid w:val="00A53DEA"/>
    <w:rsid w:val="00A80E85"/>
    <w:rsid w:val="00A847A1"/>
    <w:rsid w:val="00A963F8"/>
    <w:rsid w:val="00AA25EA"/>
    <w:rsid w:val="00AA5BB4"/>
    <w:rsid w:val="00AC6D52"/>
    <w:rsid w:val="00B16531"/>
    <w:rsid w:val="00B51D09"/>
    <w:rsid w:val="00B5255E"/>
    <w:rsid w:val="00B57260"/>
    <w:rsid w:val="00B620ED"/>
    <w:rsid w:val="00B72855"/>
    <w:rsid w:val="00B82696"/>
    <w:rsid w:val="00BA27F1"/>
    <w:rsid w:val="00BA51A8"/>
    <w:rsid w:val="00BB0F11"/>
    <w:rsid w:val="00BC2752"/>
    <w:rsid w:val="00BE2034"/>
    <w:rsid w:val="00BE3E33"/>
    <w:rsid w:val="00BE3E6C"/>
    <w:rsid w:val="00BE6289"/>
    <w:rsid w:val="00BF70F7"/>
    <w:rsid w:val="00BF799F"/>
    <w:rsid w:val="00C02291"/>
    <w:rsid w:val="00C2347D"/>
    <w:rsid w:val="00C2359E"/>
    <w:rsid w:val="00C3792C"/>
    <w:rsid w:val="00C4228C"/>
    <w:rsid w:val="00C42E7E"/>
    <w:rsid w:val="00C43832"/>
    <w:rsid w:val="00C45607"/>
    <w:rsid w:val="00C51B4F"/>
    <w:rsid w:val="00C64F57"/>
    <w:rsid w:val="00C66B8C"/>
    <w:rsid w:val="00C71439"/>
    <w:rsid w:val="00C71747"/>
    <w:rsid w:val="00CB0CF4"/>
    <w:rsid w:val="00CF4FA7"/>
    <w:rsid w:val="00D35057"/>
    <w:rsid w:val="00D363B1"/>
    <w:rsid w:val="00D542C9"/>
    <w:rsid w:val="00D5571F"/>
    <w:rsid w:val="00D77FC1"/>
    <w:rsid w:val="00D839E4"/>
    <w:rsid w:val="00D874D8"/>
    <w:rsid w:val="00DA1D91"/>
    <w:rsid w:val="00DB10D0"/>
    <w:rsid w:val="00DB24E2"/>
    <w:rsid w:val="00DB6A5C"/>
    <w:rsid w:val="00DE1C71"/>
    <w:rsid w:val="00DE4ACF"/>
    <w:rsid w:val="00DE60AE"/>
    <w:rsid w:val="00E40DDF"/>
    <w:rsid w:val="00E447A4"/>
    <w:rsid w:val="00E62551"/>
    <w:rsid w:val="00E67A75"/>
    <w:rsid w:val="00E71733"/>
    <w:rsid w:val="00E9355D"/>
    <w:rsid w:val="00EA0114"/>
    <w:rsid w:val="00EA166C"/>
    <w:rsid w:val="00EA35EE"/>
    <w:rsid w:val="00EA7056"/>
    <w:rsid w:val="00ED0F75"/>
    <w:rsid w:val="00ED2EA2"/>
    <w:rsid w:val="00EE2531"/>
    <w:rsid w:val="00EE3A78"/>
    <w:rsid w:val="00EE4412"/>
    <w:rsid w:val="00F17D37"/>
    <w:rsid w:val="00F21B1C"/>
    <w:rsid w:val="00F37F86"/>
    <w:rsid w:val="00F44A63"/>
    <w:rsid w:val="00F50DEC"/>
    <w:rsid w:val="00F5261D"/>
    <w:rsid w:val="00F5769B"/>
    <w:rsid w:val="00F61A08"/>
    <w:rsid w:val="00F66E2C"/>
    <w:rsid w:val="00F72C20"/>
    <w:rsid w:val="00F82CD4"/>
    <w:rsid w:val="00F97250"/>
    <w:rsid w:val="00F97B8D"/>
    <w:rsid w:val="00FB2B67"/>
    <w:rsid w:val="00FC223E"/>
    <w:rsid w:val="00FD2766"/>
    <w:rsid w:val="00FD3004"/>
    <w:rsid w:val="00FD3AD5"/>
    <w:rsid w:val="00FD6D41"/>
    <w:rsid w:val="00FE0C40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520965D"/>
  <w15:chartTrackingRefBased/>
  <w15:docId w15:val="{717972C5-8717-462A-A1EE-B1CED746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86"/>
    <w:pPr>
      <w:spacing w:after="200" w:line="276" w:lineRule="auto"/>
    </w:pPr>
    <w:rPr>
      <w:rFonts w:ascii="Arial" w:hAnsi="Arial"/>
      <w:color w:val="595959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1976E6"/>
    <w:pPr>
      <w:keepNext/>
      <w:numPr>
        <w:numId w:val="5"/>
      </w:numPr>
      <w:spacing w:before="240" w:after="60" w:line="240" w:lineRule="auto"/>
      <w:jc w:val="both"/>
      <w:outlineLvl w:val="0"/>
    </w:pPr>
    <w:rPr>
      <w:rFonts w:eastAsia="Times New Roman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rsid w:val="001976E6"/>
    <w:pPr>
      <w:keepNext/>
      <w:numPr>
        <w:ilvl w:val="1"/>
        <w:numId w:val="5"/>
      </w:numPr>
      <w:spacing w:before="240" w:after="60" w:line="240" w:lineRule="auto"/>
      <w:jc w:val="both"/>
      <w:outlineLvl w:val="1"/>
    </w:pPr>
    <w:rPr>
      <w:rFonts w:eastAsia="Times New Roman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rsid w:val="001976E6"/>
    <w:pPr>
      <w:keepNext/>
      <w:numPr>
        <w:ilvl w:val="2"/>
        <w:numId w:val="5"/>
      </w:numPr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rsid w:val="001976E6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GB"/>
    </w:rPr>
  </w:style>
  <w:style w:type="paragraph" w:styleId="Heading5">
    <w:name w:val="heading 5"/>
    <w:aliases w:val="5H"/>
    <w:basedOn w:val="Normal"/>
    <w:next w:val="Normal"/>
    <w:link w:val="Heading5Char"/>
    <w:rsid w:val="001976E6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rsid w:val="001976E6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rsid w:val="001976E6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rsid w:val="001976E6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rsid w:val="001976E6"/>
    <w:pPr>
      <w:numPr>
        <w:ilvl w:val="8"/>
        <w:numId w:val="5"/>
      </w:numPr>
      <w:spacing w:before="240" w:after="60" w:line="240" w:lineRule="auto"/>
      <w:outlineLvl w:val="8"/>
    </w:pPr>
    <w:rPr>
      <w:rFonts w:eastAsia="Times New Roman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26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0DEC"/>
    <w:rPr>
      <w:color w:val="0088CC"/>
      <w:u w:val="single"/>
    </w:rPr>
  </w:style>
  <w:style w:type="paragraph" w:styleId="ListParagraph">
    <w:name w:val="List Paragraph"/>
    <w:basedOn w:val="Normal"/>
    <w:uiPriority w:val="34"/>
    <w:qFormat/>
    <w:rsid w:val="00ED0F75"/>
    <w:pPr>
      <w:ind w:left="720"/>
      <w:contextualSpacing/>
    </w:pPr>
  </w:style>
  <w:style w:type="character" w:customStyle="1" w:styleId="Heading1Char">
    <w:name w:val="Heading 1 Char"/>
    <w:link w:val="Heading1"/>
    <w:rsid w:val="001976E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rsid w:val="001976E6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rsid w:val="001976E6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rsid w:val="001976E6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aliases w:val="5H Char"/>
    <w:link w:val="Heading5"/>
    <w:rsid w:val="001976E6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rsid w:val="001976E6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link w:val="Heading7"/>
    <w:rsid w:val="001976E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link w:val="Heading8"/>
    <w:rsid w:val="001976E6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rsid w:val="001976E6"/>
    <w:rPr>
      <w:rFonts w:ascii="Arial" w:eastAsia="Times New Roman" w:hAnsi="Arial" w:cs="Arial"/>
      <w:lang w:eastAsia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1976E6"/>
    <w:rPr>
      <w:vertAlign w:val="superscript"/>
    </w:rPr>
  </w:style>
  <w:style w:type="paragraph" w:styleId="FootnoteText">
    <w:name w:val="footnote text"/>
    <w:aliases w:val="Schriftart: 9 pt,Schriftart: 10 pt,Schriftart: 8 pt,WB-Fußnotentext,fn,footnote text,Footnotes,Footnote ak"/>
    <w:basedOn w:val="Normal"/>
    <w:link w:val="FootnoteTextChar"/>
    <w:semiHidden/>
    <w:rsid w:val="001976E6"/>
    <w:pPr>
      <w:spacing w:after="0" w:line="240" w:lineRule="auto"/>
    </w:pPr>
    <w:rPr>
      <w:rFonts w:ascii="Times New Roman" w:eastAsia="Times New Roman" w:hAnsi="Times New Roman"/>
      <w:szCs w:val="20"/>
      <w:lang w:eastAsia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 text Char,Footnotes Char,Footnote ak Char"/>
    <w:link w:val="FootnoteText"/>
    <w:semiHidden/>
    <w:rsid w:val="00197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9B"/>
  </w:style>
  <w:style w:type="paragraph" w:styleId="Footer">
    <w:name w:val="footer"/>
    <w:basedOn w:val="Normal"/>
    <w:link w:val="FooterChar"/>
    <w:uiPriority w:val="99"/>
    <w:unhideWhenUsed/>
    <w:rsid w:val="0070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9B"/>
  </w:style>
  <w:style w:type="paragraph" w:styleId="TOC5">
    <w:name w:val="toc 5"/>
    <w:basedOn w:val="Normal"/>
    <w:next w:val="Normal"/>
    <w:autoRedefine/>
    <w:semiHidden/>
    <w:rsid w:val="00E71733"/>
    <w:pPr>
      <w:spacing w:after="0" w:line="240" w:lineRule="auto"/>
    </w:pPr>
    <w:rPr>
      <w:rFonts w:ascii="Calibri" w:eastAsia="Times New Roman" w:hAnsi="Calibri" w:cs="Arial"/>
      <w:b/>
      <w:sz w:val="24"/>
      <w:szCs w:val="24"/>
      <w:lang w:eastAsia="en-GB"/>
    </w:rPr>
  </w:style>
  <w:style w:type="character" w:styleId="CommentReference">
    <w:name w:val="annotation reference"/>
    <w:unhideWhenUsed/>
    <w:rsid w:val="002E6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0E9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rsid w:val="002E6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0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60E9"/>
    <w:rPr>
      <w:b/>
      <w:bCs/>
      <w:sz w:val="20"/>
      <w:szCs w:val="20"/>
    </w:rPr>
  </w:style>
  <w:style w:type="paragraph" w:customStyle="1" w:styleId="CM4">
    <w:name w:val="CM4"/>
    <w:basedOn w:val="Normal"/>
    <w:next w:val="Normal"/>
    <w:uiPriority w:val="99"/>
    <w:rsid w:val="00FD300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en-GB"/>
    </w:rPr>
  </w:style>
  <w:style w:type="paragraph" w:customStyle="1" w:styleId="Default">
    <w:name w:val="Default"/>
    <w:rsid w:val="000144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4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62551"/>
    <w:pPr>
      <w:spacing w:after="120" w:line="360" w:lineRule="atLeast"/>
    </w:pPr>
    <w:rPr>
      <w:rFonts w:ascii="Times New Roman" w:eastAsia="Times New Roman" w:hAnsi="Times New Roman"/>
      <w:sz w:val="26"/>
      <w:szCs w:val="26"/>
      <w:lang w:eastAsia="en-GB"/>
    </w:rPr>
  </w:style>
  <w:style w:type="paragraph" w:customStyle="1" w:styleId="1">
    <w:name w:val="1"/>
    <w:basedOn w:val="Normal"/>
    <w:link w:val="FootnoteReference"/>
    <w:rsid w:val="005E6571"/>
    <w:pPr>
      <w:spacing w:after="160" w:line="240" w:lineRule="exact"/>
      <w:jc w:val="both"/>
    </w:pPr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2425B"/>
  </w:style>
  <w:style w:type="character" w:customStyle="1" w:styleId="Corpsdutexte">
    <w:name w:val="Corps du texte"/>
    <w:uiPriority w:val="99"/>
    <w:rsid w:val="0042425B"/>
    <w:rPr>
      <w:rFonts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reports &amp; forms</DocCategory>
    <Order1 xmlns="084a5cd8-1559-4e94-ac72-b94fb9abc19e" xsi:nil="true"/>
    <DocComments xmlns="084a5cd8-1559-4e94-ac72-b94fb9abc19e">READY FOR NEXT MFF. 
V1.0 published 01.05.2022.</DocComments>
    <DocPublversion xmlns="084a5cd8-1559-4e94-ac72-b94fb9abc19e" xsi:nil="true"/>
    <BPGroup xmlns="084a5cd8-1559-4e94-ac72-b94fb9abc19e">3.4.1 GRANT MANAGEMENT - Monitoring (Continuous reporting templates, timesheets, RESC, etc)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>Manual from Portal.</ITcomments>
    <ITstatus xmlns="084a5cd8-1559-4e94-ac72-b94fb9abc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6f7d4ffec15f7f1cae7edcd41bb332ba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41302de877f8dac21c884e5e337dc228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x ETHICS"/>
              <xsd:enumeration value="2xx SECURITY"/>
              <xsd:enumeration value="3.1 GRANT CERTIFICATES"/>
              <xsd:enumeration value="3.2.1 GRANT MANAGEMENT - Evaluation Result Letter (ERL)"/>
              <xsd:enumeration value="3.2.2 GRANT MANAGEMENT - GAP"/>
              <xsd:enumeration value="3.2.3 GRANT MANAGEMENT - GAP Termination"/>
              <xsd:enumeration value="3.3 GRANT MANAGEMENT - Amendments (AMD)"/>
              <xsd:enumeration value="3.4.1 GRANT MANAGEMENT - Monitoring (Continuous reporting templates, timesheets, RESC, etc)"/>
              <xsd:enumeration value="3.4.2 GRANT MANAGEMENT - Project reviews (PMON)"/>
              <xsd:enumeration value="3.4.3 GRANT MANAGEMENT - Communication &amp; Dissemination"/>
              <xsd:enumeration value="3.4.4 GRANT MANAGEMENT - IPR"/>
              <xsd:enumeration value="3.5.1 GRANT MANAGEMENT - Prefinancing (PRFI)"/>
              <xsd:enumeration value="3.5.2 GRANT MANAGEMENT - Reporting &amp; payments (REPA, FINA)"/>
              <xsd:enumeration value="3.5.3 GRANT MANAGEMENT - Beneficiary termination assessment (TERA)"/>
              <xsd:enumeration value="3.5.4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GA suspension"/>
              <xsd:enumeration value="3.6.4 GRANT MANAGEMENT - Beneficiary termination"/>
              <xsd:enumeration value="3.6.5 GRANT MANAGEMENT - GA termination (GTEU, GTCO)"/>
              <xsd:enumeration value="3.6.6 GRANT MANAGEMENT - Bulk measures (global recovery order, bulk suspension/termination)"/>
              <xsd:enumeration value="8.1 AUDIT - Audit (AUPI/AUPO)"/>
              <xsd:enumeration value="8.2 AUDIT - Audit extension (AUEX)"/>
              <xsd:enumeration value="4 COMPLAIN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A9CC-E6DC-490C-9405-82602D746BE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84a5cd8-1559-4e94-ac72-b94fb9abc19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7301B4-C598-4CCF-BCB4-8C071C453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6325A-E614-41A7-B032-7C0FC173A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AE50A5-8C74-4275-A853-DDBBFA0B1BE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714FA2F-FAC2-41A1-893C-49AA9AE9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960</Characters>
  <Application>Microsoft Office Word</Application>
  <DocSecurity>0</DocSecurity>
  <Lines>80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1107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http://ec.europa.eu/research/participants/portal/desktop/en/home.html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Noemi (RTD-EXT)</dc:creator>
  <cp:keywords/>
  <dc:description>READY. 
Published April 2018.</dc:description>
  <cp:lastModifiedBy>BONNER Shelley (RTD-EXT)</cp:lastModifiedBy>
  <cp:revision>2</cp:revision>
  <cp:lastPrinted>2015-05-06T13:34:00Z</cp:lastPrinted>
  <dcterms:created xsi:type="dcterms:W3CDTF">2022-10-25T09:05:00Z</dcterms:created>
  <dcterms:modified xsi:type="dcterms:W3CDTF">2022-10-25T09:05:00Z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IconOverlay">
    <vt:lpwstr/>
  </property>
  <property fmtid="{D5CDD505-2E9C-101B-9397-08002B2CF9AE}" pid="4" name="EC_Collab_Status">
    <vt:lpwstr>Ready for IT</vt:lpwstr>
  </property>
  <property fmtid="{D5CDD505-2E9C-101B-9397-08002B2CF9AE}" pid="5" name="_Status">
    <vt:lpwstr>Not Started</vt:lpwstr>
  </property>
  <property fmtid="{D5CDD505-2E9C-101B-9397-08002B2CF9AE}" pid="6" name="EC_Collab_DocumentLanguage">
    <vt:lpwstr>EN</vt:lpwstr>
  </property>
  <property fmtid="{D5CDD505-2E9C-101B-9397-08002B2CF9AE}" pid="7" name="Status0">
    <vt:lpwstr>͏</vt:lpwstr>
  </property>
  <property fmtid="{D5CDD505-2E9C-101B-9397-08002B2CF9AE}" pid="8" name="Category">
    <vt:lpwstr>tpl x other</vt:lpwstr>
  </property>
  <property fmtid="{D5CDD505-2E9C-101B-9397-08002B2CF9AE}" pid="9" name="Status">
    <vt:lpwstr>3.5.1 GRANT MANAGEMENT - Monitoring (Continuous reporting, beneficiary templates, IPR monitoring, etc)</vt:lpwstr>
  </property>
  <property fmtid="{D5CDD505-2E9C-101B-9397-08002B2CF9AE}" pid="10" name="Comments IT implementation">
    <vt:lpwstr>Manual from PP.
Currently template in SyGMa. Should be deleted from there.</vt:lpwstr>
  </property>
</Properties>
</file>